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25455" w:rsidRDefault="00225455" w:rsidP="00225455"/>
    <w:p w:rsidR="008838C0" w:rsidRDefault="00CB0303" w:rsidP="00E04F2D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52"/>
        </w:rPr>
      </w:pPr>
      <w:r>
        <w:rPr>
          <w:b/>
          <w:color w:val="FFFFFF" w:themeColor="background1"/>
          <w:sz w:val="52"/>
        </w:rPr>
        <w:tab/>
      </w:r>
      <w:r w:rsidR="00022F01">
        <w:rPr>
          <w:b/>
          <w:color w:val="FFFFFF" w:themeColor="background1"/>
          <w:sz w:val="52"/>
        </w:rPr>
        <w:t>KRAHULČÍ</w:t>
      </w:r>
    </w:p>
    <w:p w:rsidR="008962D5" w:rsidRDefault="00C05474" w:rsidP="00110F9F">
      <w:pPr>
        <w:shd w:val="clear" w:color="auto" w:fill="309030"/>
        <w:tabs>
          <w:tab w:val="center" w:pos="4536"/>
          <w:tab w:val="left" w:pos="7412"/>
        </w:tabs>
        <w:ind w:left="-567" w:right="-567"/>
        <w:rPr>
          <w:b/>
          <w:color w:val="FFFFFF" w:themeColor="background1"/>
          <w:sz w:val="36"/>
        </w:rPr>
      </w:pPr>
      <w:r>
        <w:rPr>
          <w:b/>
          <w:noProof/>
          <w:sz w:val="36"/>
          <w:lang w:eastAsia="cs-CZ"/>
        </w:rPr>
        <w:drawing>
          <wp:anchor distT="0" distB="0" distL="114300" distR="114300" simplePos="0" relativeHeight="251658240" behindDoc="1" locked="0" layoutInCell="1" allowOverlap="1" wp14:anchorId="7AD0FBCE" wp14:editId="3E5908CB">
            <wp:simplePos x="0" y="0"/>
            <wp:positionH relativeFrom="column">
              <wp:posOffset>-367030</wp:posOffset>
            </wp:positionH>
            <wp:positionV relativeFrom="paragraph">
              <wp:posOffset>494030</wp:posOffset>
            </wp:positionV>
            <wp:extent cx="6486525" cy="4864735"/>
            <wp:effectExtent l="19050" t="19050" r="28575" b="12065"/>
            <wp:wrapTight wrapText="bothSides">
              <wp:wrapPolygon edited="0">
                <wp:start x="-63" y="-85"/>
                <wp:lineTo x="-63" y="21569"/>
                <wp:lineTo x="21632" y="21569"/>
                <wp:lineTo x="21632" y="-85"/>
                <wp:lineTo x="-63" y="-85"/>
              </wp:wrapPolygon>
            </wp:wrapTight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JI_0517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6525" cy="4864735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0F9F">
        <w:rPr>
          <w:b/>
          <w:color w:val="FFFFFF" w:themeColor="background1"/>
          <w:sz w:val="36"/>
        </w:rPr>
        <w:tab/>
      </w:r>
      <w:r w:rsidR="00A7327C">
        <w:rPr>
          <w:b/>
          <w:color w:val="FFFFFF" w:themeColor="background1"/>
          <w:sz w:val="36"/>
        </w:rPr>
        <w:t xml:space="preserve">Krajinný okrsek č. </w:t>
      </w:r>
      <w:r w:rsidR="00DE761B">
        <w:rPr>
          <w:b/>
          <w:color w:val="FFFFFF" w:themeColor="background1"/>
          <w:sz w:val="36"/>
        </w:rPr>
        <w:t>1</w:t>
      </w:r>
      <w:r w:rsidR="00022F01">
        <w:rPr>
          <w:b/>
          <w:color w:val="FFFFFF" w:themeColor="background1"/>
          <w:sz w:val="36"/>
        </w:rPr>
        <w:t>8</w:t>
      </w:r>
      <w:r w:rsidR="00110F9F">
        <w:rPr>
          <w:b/>
          <w:color w:val="FFFFFF" w:themeColor="background1"/>
          <w:sz w:val="36"/>
        </w:rPr>
        <w:tab/>
      </w:r>
    </w:p>
    <w:p w:rsidR="008962D5" w:rsidRDefault="008962D5" w:rsidP="00D13E1C">
      <w:pPr>
        <w:spacing w:after="0"/>
        <w:rPr>
          <w:b/>
          <w:color w:val="FFFFFF" w:themeColor="background1"/>
          <w:sz w:val="36"/>
        </w:rPr>
      </w:pP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Look w:val="04A0" w:firstRow="1" w:lastRow="0" w:firstColumn="1" w:lastColumn="0" w:noHBand="0" w:noVBand="1"/>
      </w:tblPr>
      <w:tblGrid>
        <w:gridCol w:w="2659"/>
        <w:gridCol w:w="7630"/>
      </w:tblGrid>
      <w:tr w:rsidR="00CB0303" w:rsidTr="00CB0303">
        <w:trPr>
          <w:trHeight w:val="513"/>
        </w:trPr>
        <w:tc>
          <w:tcPr>
            <w:tcW w:w="26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Výměra okrsku</w:t>
            </w:r>
          </w:p>
        </w:tc>
        <w:tc>
          <w:tcPr>
            <w:tcW w:w="763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CB0303" w:rsidRPr="00E04F2D" w:rsidRDefault="00022F01" w:rsidP="00CB0303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1156</w:t>
            </w:r>
            <w:r w:rsidR="00DE761B" w:rsidRPr="00DE761B">
              <w:rPr>
                <w:color w:val="000000" w:themeColor="text1"/>
              </w:rPr>
              <w:t xml:space="preserve"> </w:t>
            </w:r>
            <w:r w:rsidR="00DB4C44" w:rsidRPr="00DB4C44">
              <w:rPr>
                <w:color w:val="000000" w:themeColor="text1"/>
              </w:rPr>
              <w:t>ha</w:t>
            </w:r>
          </w:p>
        </w:tc>
      </w:tr>
      <w:tr w:rsidR="00CB0303" w:rsidTr="00CB0303">
        <w:trPr>
          <w:trHeight w:val="49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Zájmové obce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B0303" w:rsidRPr="00E04F2D" w:rsidRDefault="00022F01" w:rsidP="00CB0303">
            <w:pPr>
              <w:rPr>
                <w:color w:val="000000" w:themeColor="text1"/>
              </w:rPr>
            </w:pPr>
            <w:r w:rsidRPr="00022F01">
              <w:rPr>
                <w:color w:val="000000" w:themeColor="text1"/>
              </w:rPr>
              <w:t>Česká Čermná (529 ha), Borová (31 ha), Nový Hrádek (407 ha), Náchod (190 ha)</w:t>
            </w:r>
          </w:p>
        </w:tc>
      </w:tr>
      <w:tr w:rsidR="00CB0303" w:rsidTr="00CB0303">
        <w:trPr>
          <w:trHeight w:val="77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Typologie dle ZÚR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B0303" w:rsidRPr="00C05474" w:rsidRDefault="00022F01" w:rsidP="00022F01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Lesní krajiny, </w:t>
            </w:r>
            <w:proofErr w:type="spellStart"/>
            <w:r w:rsidR="00892855">
              <w:rPr>
                <w:color w:val="000000" w:themeColor="text1"/>
              </w:rPr>
              <w:t>l</w:t>
            </w:r>
            <w:r w:rsidR="00DE761B" w:rsidRPr="00C05474">
              <w:rPr>
                <w:color w:val="000000" w:themeColor="text1"/>
              </w:rPr>
              <w:t>esozemědělské</w:t>
            </w:r>
            <w:proofErr w:type="spellEnd"/>
            <w:r w:rsidR="00DE761B" w:rsidRPr="00C05474">
              <w:rPr>
                <w:color w:val="000000" w:themeColor="text1"/>
              </w:rPr>
              <w:t xml:space="preserve"> krajiny</w:t>
            </w:r>
          </w:p>
        </w:tc>
      </w:tr>
      <w:tr w:rsidR="00CB0303" w:rsidTr="00110F9F">
        <w:trPr>
          <w:trHeight w:val="574"/>
        </w:trPr>
        <w:tc>
          <w:tcPr>
            <w:tcW w:w="26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Základní popis</w:t>
            </w:r>
          </w:p>
        </w:tc>
        <w:tc>
          <w:tcPr>
            <w:tcW w:w="763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110F9F" w:rsidRDefault="00022F01" w:rsidP="00DB4C44">
            <w:pPr>
              <w:jc w:val="both"/>
              <w:rPr>
                <w:color w:val="000000" w:themeColor="text1"/>
              </w:rPr>
            </w:pPr>
            <w:r w:rsidRPr="00022F01">
              <w:rPr>
                <w:color w:val="000000" w:themeColor="text1"/>
              </w:rPr>
              <w:t xml:space="preserve">Lesnatý krajinný okrsek je nepravidelnou, severojižně protáhlou výsečí krajiny Podorlicka s osadou Krahulčí v ostrovu malé odlesněné enklávy. Jeho nejvyšší hodnotou je sám velký lesní blok s minimem zásahů člověka od </w:t>
            </w:r>
            <w:proofErr w:type="spellStart"/>
            <w:r w:rsidRPr="00022F01">
              <w:rPr>
                <w:color w:val="000000" w:themeColor="text1"/>
              </w:rPr>
              <w:t>Olešanky</w:t>
            </w:r>
            <w:proofErr w:type="spellEnd"/>
            <w:r w:rsidRPr="00022F01">
              <w:rPr>
                <w:color w:val="000000" w:themeColor="text1"/>
              </w:rPr>
              <w:t xml:space="preserve"> na západě po planiny náhorních obcí, ležících již mimo řešené území na východě.</w:t>
            </w:r>
          </w:p>
          <w:p w:rsidR="00022F01" w:rsidRPr="00110F9F" w:rsidRDefault="00022F01" w:rsidP="00DB4C44">
            <w:pPr>
              <w:jc w:val="both"/>
              <w:rPr>
                <w:color w:val="000000" w:themeColor="text1"/>
              </w:rPr>
            </w:pPr>
          </w:p>
        </w:tc>
      </w:tr>
      <w:tr w:rsidR="008504A8" w:rsidTr="00DB4C44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blBorders>
        </w:tblPrEx>
        <w:trPr>
          <w:trHeight w:val="51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lastRenderedPageBreak/>
              <w:t>Vlastní krajina dle ÚSK KHK</w:t>
            </w:r>
          </w:p>
        </w:tc>
        <w:tc>
          <w:tcPr>
            <w:tcW w:w="7630" w:type="dxa"/>
            <w:vAlign w:val="center"/>
          </w:tcPr>
          <w:p w:rsidR="008504A8" w:rsidRPr="00E04F2D" w:rsidRDefault="00022F01" w:rsidP="00650D28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Náchodsko</w:t>
            </w:r>
          </w:p>
        </w:tc>
      </w:tr>
      <w:tr w:rsidR="008504A8" w:rsidTr="00DB4C44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blBorders>
        </w:tblPrEx>
        <w:trPr>
          <w:trHeight w:val="49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Katastrální území</w:t>
            </w:r>
          </w:p>
        </w:tc>
        <w:tc>
          <w:tcPr>
            <w:tcW w:w="7630" w:type="dxa"/>
            <w:vAlign w:val="center"/>
          </w:tcPr>
          <w:p w:rsidR="008504A8" w:rsidRPr="00E04F2D" w:rsidRDefault="00022F01" w:rsidP="00E75929">
            <w:pPr>
              <w:jc w:val="both"/>
              <w:rPr>
                <w:color w:val="000000" w:themeColor="text1"/>
              </w:rPr>
            </w:pPr>
            <w:r w:rsidRPr="00022F01">
              <w:rPr>
                <w:color w:val="000000" w:themeColor="text1"/>
              </w:rPr>
              <w:t xml:space="preserve">Česká Čermná (529 ha), Borová (31 ha), Nový Hrádek (407 ha), Jizbice u </w:t>
            </w:r>
            <w:proofErr w:type="spellStart"/>
            <w:r w:rsidRPr="00022F01">
              <w:rPr>
                <w:color w:val="000000" w:themeColor="text1"/>
              </w:rPr>
              <w:t>Náchoda</w:t>
            </w:r>
            <w:proofErr w:type="spellEnd"/>
            <w:r w:rsidRPr="00022F01">
              <w:rPr>
                <w:color w:val="000000" w:themeColor="text1"/>
              </w:rPr>
              <w:t xml:space="preserve"> (2 ha), </w:t>
            </w:r>
            <w:proofErr w:type="spellStart"/>
            <w:r w:rsidRPr="00022F01">
              <w:rPr>
                <w:color w:val="000000" w:themeColor="text1"/>
              </w:rPr>
              <w:t>Dobrošov</w:t>
            </w:r>
            <w:proofErr w:type="spellEnd"/>
            <w:r w:rsidRPr="00022F01">
              <w:rPr>
                <w:color w:val="000000" w:themeColor="text1"/>
              </w:rPr>
              <w:t xml:space="preserve"> (188 ha)</w:t>
            </w:r>
          </w:p>
        </w:tc>
      </w:tr>
      <w:tr w:rsidR="008504A8" w:rsidTr="00DB4C44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blBorders>
        </w:tblPrEx>
        <w:trPr>
          <w:trHeight w:val="77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Platná ÚPD</w:t>
            </w:r>
          </w:p>
        </w:tc>
        <w:tc>
          <w:tcPr>
            <w:tcW w:w="7630" w:type="dxa"/>
            <w:vAlign w:val="center"/>
          </w:tcPr>
          <w:p w:rsidR="008504A8" w:rsidRPr="00E04F2D" w:rsidRDefault="00022F01" w:rsidP="00E75929">
            <w:pPr>
              <w:jc w:val="both"/>
              <w:rPr>
                <w:color w:val="000000" w:themeColor="text1"/>
              </w:rPr>
            </w:pPr>
            <w:r w:rsidRPr="00022F01">
              <w:rPr>
                <w:color w:val="000000" w:themeColor="text1"/>
              </w:rPr>
              <w:t>ÚPO Česká Čermná 2001, změna č. 1-3  ÚPO Česká Čermná 2006 – 2010, ÚP Nový Hrádek 2017, ÚP Borová 1999, změna č. 1 ÚPO Borová 2011, ÚP Náchod 2016, rozpracovanost změna č. 1 ÚP Náchod, ÚS veřejného prostranství "Nad nemocnicí" (lokalita Z21/n, Z9/</w:t>
            </w:r>
            <w:proofErr w:type="spellStart"/>
            <w:r w:rsidRPr="00022F01">
              <w:rPr>
                <w:color w:val="000000" w:themeColor="text1"/>
              </w:rPr>
              <w:t>sm</w:t>
            </w:r>
            <w:proofErr w:type="spellEnd"/>
            <w:r w:rsidRPr="00022F01">
              <w:rPr>
                <w:color w:val="000000" w:themeColor="text1"/>
              </w:rPr>
              <w:t xml:space="preserve"> a P13/n + koridor ZDk4 Územního plánu Náchod) 2019</w:t>
            </w:r>
          </w:p>
        </w:tc>
      </w:tr>
      <w:tr w:rsidR="008504A8" w:rsidTr="00DB4C44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blBorders>
        </w:tblPrEx>
        <w:trPr>
          <w:trHeight w:val="574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 xml:space="preserve">Zpracované </w:t>
            </w:r>
            <w:r w:rsidR="00EE65C2">
              <w:rPr>
                <w:b/>
                <w:color w:val="000000" w:themeColor="text1"/>
                <w:sz w:val="24"/>
                <w:szCs w:val="24"/>
              </w:rPr>
              <w:t xml:space="preserve">komplexní </w:t>
            </w:r>
            <w:r w:rsidRPr="008504A8">
              <w:rPr>
                <w:b/>
                <w:color w:val="000000" w:themeColor="text1"/>
                <w:sz w:val="24"/>
                <w:szCs w:val="24"/>
              </w:rPr>
              <w:t>pozemkové úpravy</w:t>
            </w:r>
          </w:p>
        </w:tc>
        <w:tc>
          <w:tcPr>
            <w:tcW w:w="7630" w:type="dxa"/>
            <w:vAlign w:val="center"/>
          </w:tcPr>
          <w:p w:rsidR="008504A8" w:rsidRPr="00110F9F" w:rsidRDefault="00C05474" w:rsidP="00022F01">
            <w:pPr>
              <w:rPr>
                <w:color w:val="000000" w:themeColor="text1"/>
              </w:rPr>
            </w:pPr>
            <w:r w:rsidRPr="00C05474">
              <w:rPr>
                <w:color w:val="000000" w:themeColor="text1"/>
              </w:rPr>
              <w:t>Česká Čermná</w:t>
            </w:r>
            <w:r>
              <w:rPr>
                <w:color w:val="000000" w:themeColor="text1"/>
              </w:rPr>
              <w:t xml:space="preserve"> -</w:t>
            </w:r>
            <w:r w:rsidRPr="00C05474">
              <w:rPr>
                <w:color w:val="000000" w:themeColor="text1"/>
              </w:rPr>
              <w:t xml:space="preserve"> ukončena 2004; Nový Hrádek</w:t>
            </w:r>
            <w:r>
              <w:rPr>
                <w:color w:val="000000" w:themeColor="text1"/>
              </w:rPr>
              <w:t xml:space="preserve"> -</w:t>
            </w:r>
            <w:r w:rsidRPr="00C05474">
              <w:rPr>
                <w:color w:val="000000" w:themeColor="text1"/>
              </w:rPr>
              <w:t xml:space="preserve"> předpokládané zahájení 2020</w:t>
            </w:r>
          </w:p>
        </w:tc>
      </w:tr>
    </w:tbl>
    <w:p w:rsidR="008504A8" w:rsidRDefault="008504A8" w:rsidP="00110F9F">
      <w:pPr>
        <w:rPr>
          <w:b/>
          <w:color w:val="FFFFFF" w:themeColor="background1"/>
        </w:rPr>
      </w:pPr>
    </w:p>
    <w:p w:rsidR="008504A8" w:rsidRDefault="008504A8" w:rsidP="008504A8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 xml:space="preserve">RÁMCOVÉ PODMÍNKY VYUŽITÍ </w:t>
      </w:r>
    </w:p>
    <w:p w:rsidR="008504A8" w:rsidRPr="008504A8" w:rsidRDefault="008504A8" w:rsidP="008504A8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jc w:val="center"/>
        <w:rPr>
          <w:b/>
          <w:color w:val="FFFFFF" w:themeColor="background1"/>
          <w:sz w:val="32"/>
        </w:rPr>
      </w:pPr>
      <w:r>
        <w:rPr>
          <w:b/>
          <w:color w:val="FFFFFF" w:themeColor="background1"/>
          <w:sz w:val="32"/>
        </w:rPr>
        <w:t>(ÚZEMNÍ PLÁNY OBCÍ)</w:t>
      </w: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Look w:val="04A0" w:firstRow="1" w:lastRow="0" w:firstColumn="1" w:lastColumn="0" w:noHBand="0" w:noVBand="1"/>
      </w:tblPr>
      <w:tblGrid>
        <w:gridCol w:w="2659"/>
        <w:gridCol w:w="7630"/>
      </w:tblGrid>
      <w:tr w:rsidR="008504A8" w:rsidTr="00650D28">
        <w:trPr>
          <w:trHeight w:val="513"/>
        </w:trPr>
        <w:tc>
          <w:tcPr>
            <w:tcW w:w="26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Podmínky pro uspořádán</w:t>
            </w:r>
            <w:r>
              <w:rPr>
                <w:b/>
                <w:color w:val="000000" w:themeColor="text1"/>
                <w:sz w:val="24"/>
                <w:szCs w:val="24"/>
              </w:rPr>
              <w:t>í krajiny (vztah sídlo krajina)</w:t>
            </w:r>
          </w:p>
        </w:tc>
        <w:tc>
          <w:tcPr>
            <w:tcW w:w="763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8504A8" w:rsidRPr="00E04F2D" w:rsidRDefault="00022F01" w:rsidP="00C05474">
            <w:pPr>
              <w:jc w:val="both"/>
              <w:rPr>
                <w:color w:val="000000" w:themeColor="text1"/>
              </w:rPr>
            </w:pPr>
            <w:r w:rsidRPr="00022F01">
              <w:rPr>
                <w:color w:val="000000" w:themeColor="text1"/>
              </w:rPr>
              <w:t>Členitý rozsáhlý lesnatý prostor potočních údolí klesající od hranic s</w:t>
            </w:r>
            <w:r w:rsidR="00892855">
              <w:rPr>
                <w:color w:val="000000" w:themeColor="text1"/>
              </w:rPr>
              <w:t> </w:t>
            </w:r>
            <w:r w:rsidRPr="00022F01">
              <w:rPr>
                <w:color w:val="000000" w:themeColor="text1"/>
              </w:rPr>
              <w:t>Polskem</w:t>
            </w:r>
            <w:r w:rsidR="00892855">
              <w:rPr>
                <w:color w:val="000000" w:themeColor="text1"/>
              </w:rPr>
              <w:t>. J</w:t>
            </w:r>
            <w:r w:rsidRPr="00022F01">
              <w:rPr>
                <w:color w:val="000000" w:themeColor="text1"/>
              </w:rPr>
              <w:t>edin</w:t>
            </w:r>
            <w:r w:rsidR="00892855">
              <w:rPr>
                <w:color w:val="000000" w:themeColor="text1"/>
              </w:rPr>
              <w:t>ou</w:t>
            </w:r>
            <w:r w:rsidRPr="00022F01">
              <w:rPr>
                <w:color w:val="000000" w:themeColor="text1"/>
              </w:rPr>
              <w:t xml:space="preserve"> osad</w:t>
            </w:r>
            <w:r w:rsidR="00892855">
              <w:rPr>
                <w:color w:val="000000" w:themeColor="text1"/>
              </w:rPr>
              <w:t>ou</w:t>
            </w:r>
            <w:r w:rsidRPr="00022F01">
              <w:rPr>
                <w:color w:val="000000" w:themeColor="text1"/>
              </w:rPr>
              <w:t xml:space="preserve"> s jedinečnou atmosférou daleko od civilizace</w:t>
            </w:r>
            <w:r w:rsidR="00892855">
              <w:rPr>
                <w:color w:val="000000" w:themeColor="text1"/>
              </w:rPr>
              <w:t xml:space="preserve"> je Krahulčí s cca deseti chalupami</w:t>
            </w:r>
            <w:r w:rsidRPr="00022F01">
              <w:rPr>
                <w:color w:val="000000" w:themeColor="text1"/>
              </w:rPr>
              <w:t>.</w:t>
            </w:r>
          </w:p>
        </w:tc>
      </w:tr>
      <w:tr w:rsidR="008504A8" w:rsidTr="00650D28">
        <w:trPr>
          <w:trHeight w:val="49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Využití ploch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504A8" w:rsidRPr="00D13E1C" w:rsidRDefault="00022F01" w:rsidP="00022F01">
            <w:pPr>
              <w:jc w:val="both"/>
              <w:rPr>
                <w:color w:val="000000" w:themeColor="text1"/>
              </w:rPr>
            </w:pPr>
            <w:r w:rsidRPr="00022F01">
              <w:rPr>
                <w:color w:val="000000" w:themeColor="text1"/>
              </w:rPr>
              <w:t>Lesní půdní fond a jeho ochrana je rozhodujícím faktorem</w:t>
            </w:r>
            <w:r>
              <w:rPr>
                <w:color w:val="000000" w:themeColor="text1"/>
              </w:rPr>
              <w:t>. O</w:t>
            </w:r>
            <w:r w:rsidRPr="00022F01">
              <w:rPr>
                <w:color w:val="000000" w:themeColor="text1"/>
              </w:rPr>
              <w:t xml:space="preserve">sada Krahulčí </w:t>
            </w:r>
            <w:r>
              <w:rPr>
                <w:color w:val="000000" w:themeColor="text1"/>
              </w:rPr>
              <w:t>je bez plánovaného rozvoje, což je nutné zachovat.</w:t>
            </w:r>
          </w:p>
        </w:tc>
      </w:tr>
      <w:tr w:rsidR="008504A8" w:rsidTr="00650D28">
        <w:trPr>
          <w:trHeight w:val="77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Podmínky pro turismus a rekreační využití krajiny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504A8" w:rsidRPr="00E04F2D" w:rsidRDefault="00022F01" w:rsidP="00DE761B">
            <w:pPr>
              <w:jc w:val="both"/>
              <w:rPr>
                <w:color w:val="000000" w:themeColor="text1"/>
              </w:rPr>
            </w:pPr>
            <w:r w:rsidRPr="00022F01">
              <w:rPr>
                <w:color w:val="000000" w:themeColor="text1"/>
              </w:rPr>
              <w:t>Řada lesních turistických tras prochází územím v příčném i podélném směru, rozvoj zástavby přímo na území okrsku není možný. Stav území stabilizovaný.</w:t>
            </w:r>
          </w:p>
        </w:tc>
      </w:tr>
      <w:tr w:rsidR="008504A8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přírodních hodnot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022F01" w:rsidRPr="00022F01" w:rsidRDefault="00022F01" w:rsidP="00022F01">
            <w:pPr>
              <w:jc w:val="both"/>
              <w:rPr>
                <w:color w:val="000000" w:themeColor="text1"/>
              </w:rPr>
            </w:pPr>
            <w:r w:rsidRPr="00022F01">
              <w:rPr>
                <w:color w:val="000000" w:themeColor="text1"/>
              </w:rPr>
              <w:t xml:space="preserve">EVL a PR Peklo (zasahuje na jihozápad okrsku) - postupovat dle SDO a schváleného plánu péče. </w:t>
            </w:r>
          </w:p>
          <w:p w:rsidR="008504A8" w:rsidRPr="00110F9F" w:rsidRDefault="00022F01" w:rsidP="00022F01">
            <w:pPr>
              <w:jc w:val="both"/>
              <w:rPr>
                <w:color w:val="000000" w:themeColor="text1"/>
              </w:rPr>
            </w:pPr>
            <w:r w:rsidRPr="00022F01">
              <w:rPr>
                <w:color w:val="000000" w:themeColor="text1"/>
              </w:rPr>
              <w:t>Mimo maloplošná zvláště chráněná území se jedná převážně o lesní porosty. Tyto plochy v rámci ÚPD konzervovat jako nezastavitelné území.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kulturních a historických hodnot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45433E" w:rsidRPr="00110F9F" w:rsidRDefault="00022F01" w:rsidP="00C05474">
            <w:pPr>
              <w:jc w:val="both"/>
              <w:rPr>
                <w:color w:val="000000" w:themeColor="text1"/>
              </w:rPr>
            </w:pPr>
            <w:r w:rsidRPr="00022F01">
              <w:rPr>
                <w:color w:val="000000" w:themeColor="text1"/>
              </w:rPr>
              <w:t xml:space="preserve">Krajinný okrsek téměř výhradně přírodního charakteru nedisponuje již ze své povahy žádnými nemovitými kulturními památkami – kromě vojenských. Na strategických vyvýšených místech se podél severovýchodní hranice okrsku táhne dvojřadé pásmo objektů opevnění typu LO37. Při jižním okraji hranice se nalézá několik těžkých objektů – pevností typu TO. Obdobně při severní hranici je několik těchto objektů koncentrováno a náleží do pevnostního systému </w:t>
            </w:r>
            <w:proofErr w:type="spellStart"/>
            <w:r w:rsidRPr="00022F01">
              <w:rPr>
                <w:color w:val="000000" w:themeColor="text1"/>
              </w:rPr>
              <w:t>Dobrošov</w:t>
            </w:r>
            <w:proofErr w:type="spellEnd"/>
            <w:r w:rsidRPr="00022F01">
              <w:rPr>
                <w:color w:val="000000" w:themeColor="text1"/>
              </w:rPr>
              <w:t xml:space="preserve"> – jako takové tvoří areál národní nemovité kulturní památky „Pevnost </w:t>
            </w:r>
            <w:proofErr w:type="spellStart"/>
            <w:r w:rsidRPr="00022F01">
              <w:rPr>
                <w:color w:val="000000" w:themeColor="text1"/>
              </w:rPr>
              <w:t>Dobrošov</w:t>
            </w:r>
            <w:proofErr w:type="spellEnd"/>
            <w:r w:rsidRPr="00022F01">
              <w:rPr>
                <w:color w:val="000000" w:themeColor="text1"/>
              </w:rPr>
              <w:t xml:space="preserve"> – pevnostní systém“.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estet</w:t>
            </w:r>
            <w:r>
              <w:rPr>
                <w:b/>
                <w:color w:val="000000" w:themeColor="text1"/>
                <w:sz w:val="24"/>
                <w:szCs w:val="24"/>
              </w:rPr>
              <w:t>ických hodnot a krajinného rázu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022F01" w:rsidRPr="00022F01" w:rsidRDefault="00022F01" w:rsidP="00022F01">
            <w:pPr>
              <w:jc w:val="both"/>
              <w:rPr>
                <w:color w:val="000000" w:themeColor="text1"/>
              </w:rPr>
            </w:pPr>
            <w:r w:rsidRPr="00022F01">
              <w:rPr>
                <w:color w:val="000000" w:themeColor="text1"/>
              </w:rPr>
              <w:t>Nejvyšší estetickou i nejvlastnější krajinnou charakteristikou je přítomnost kompaktního lesa na zvlněném terénu, zvedajícím se z údolních poloh Metuje a nižších poloh krajiny. Lesnatý okrsek je nepravidelnou, severojižně protáhlou výsečí krajiny Podorlicka s osadou Krahulčí v malé odlesněné enklávě.</w:t>
            </w:r>
          </w:p>
          <w:p w:rsidR="0045433E" w:rsidRPr="00110F9F" w:rsidRDefault="00022F01" w:rsidP="00022F01">
            <w:pPr>
              <w:jc w:val="both"/>
              <w:rPr>
                <w:color w:val="000000" w:themeColor="text1"/>
              </w:rPr>
            </w:pPr>
            <w:r w:rsidRPr="00022F01">
              <w:rPr>
                <w:color w:val="000000" w:themeColor="text1"/>
              </w:rPr>
              <w:t xml:space="preserve">Hodnotou velký lesní blok s minimem zásahů člověka od </w:t>
            </w:r>
            <w:proofErr w:type="spellStart"/>
            <w:r w:rsidRPr="00022F01">
              <w:rPr>
                <w:color w:val="000000" w:themeColor="text1"/>
              </w:rPr>
              <w:t>Olešanky</w:t>
            </w:r>
            <w:proofErr w:type="spellEnd"/>
            <w:r w:rsidRPr="00022F01">
              <w:rPr>
                <w:color w:val="000000" w:themeColor="text1"/>
              </w:rPr>
              <w:t xml:space="preserve"> na západě po planiny náhorních obcí na východě, který je třeba – v rámci ochrany krajinného rázu – důsledně konzervovat jako nezastavitelné území.</w:t>
            </w:r>
          </w:p>
        </w:tc>
      </w:tr>
      <w:tr w:rsidR="00872EF6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72EF6" w:rsidRPr="0045433E" w:rsidRDefault="00872EF6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72EF6">
              <w:rPr>
                <w:b/>
                <w:color w:val="000000" w:themeColor="text1"/>
                <w:sz w:val="24"/>
                <w:szCs w:val="24"/>
              </w:rPr>
              <w:t>Podmínky pro zlepšení vodního režimu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72EF6" w:rsidRPr="00872EF6" w:rsidRDefault="00022F01" w:rsidP="00D13E1C">
            <w:pPr>
              <w:jc w:val="both"/>
              <w:rPr>
                <w:color w:val="000000" w:themeColor="text1"/>
              </w:rPr>
            </w:pPr>
            <w:r w:rsidRPr="00022F01">
              <w:rPr>
                <w:color w:val="000000" w:themeColor="text1"/>
              </w:rPr>
              <w:t>Krajinný okrsek nemá problémy s vodním režimem. Jedná se o oblast akumulace srážkových vod v rámci lesních porostů. Drobné vodní toky v lesních údolích mají přírodní charakter.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Podmínky protierozní ochrany a ochrany ZPF a PUP</w:t>
            </w:r>
            <w:r>
              <w:rPr>
                <w:b/>
                <w:color w:val="000000" w:themeColor="text1"/>
                <w:sz w:val="24"/>
                <w:szCs w:val="24"/>
              </w:rPr>
              <w:t>FL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022F01" w:rsidRPr="00022F01" w:rsidRDefault="00022F01" w:rsidP="00022F01">
            <w:pPr>
              <w:jc w:val="both"/>
              <w:rPr>
                <w:color w:val="000000" w:themeColor="text1"/>
              </w:rPr>
            </w:pPr>
            <w:r w:rsidRPr="00022F01">
              <w:rPr>
                <w:color w:val="000000" w:themeColor="text1"/>
              </w:rPr>
              <w:t>Zemědělská půda v okrsku se rozprostírá přibližně na 27 ha, což činí okolo 2 % výměry celého okrsku.</w:t>
            </w:r>
          </w:p>
          <w:p w:rsidR="00022F01" w:rsidRPr="00022F01" w:rsidRDefault="00022F01" w:rsidP="00022F01">
            <w:pPr>
              <w:jc w:val="both"/>
              <w:rPr>
                <w:color w:val="000000" w:themeColor="text1"/>
              </w:rPr>
            </w:pPr>
            <w:r w:rsidRPr="00022F01">
              <w:rPr>
                <w:color w:val="000000" w:themeColor="text1"/>
              </w:rPr>
              <w:lastRenderedPageBreak/>
              <w:t>U přibližně 96 % půdních bloků je navíc evidována kultura trvalý travní porost. Lze konstatovat, že v rámci tohoto okrsku není nutno stanovovat podrobnější doporučení z hlediska protierozní ochrany a ochrany ZPF.</w:t>
            </w:r>
          </w:p>
          <w:p w:rsidR="00022F01" w:rsidRPr="00022F01" w:rsidRDefault="00022F01" w:rsidP="00022F01">
            <w:pPr>
              <w:jc w:val="both"/>
              <w:rPr>
                <w:color w:val="000000" w:themeColor="text1"/>
              </w:rPr>
            </w:pPr>
            <w:r w:rsidRPr="00022F01">
              <w:rPr>
                <w:color w:val="000000" w:themeColor="text1"/>
              </w:rPr>
              <w:t xml:space="preserve">Nové zastavitelné plochy je doporučeno situovat mimo půdy s nejvyšší produkční schopností. Tyto plochy je nutno vymezovat v souladu s § 55 odst. 4 zákona č. 183/2006 Sb., o územním plánování </w:t>
            </w:r>
          </w:p>
          <w:p w:rsidR="00022F01" w:rsidRPr="00022F01" w:rsidRDefault="00022F01" w:rsidP="00022F01">
            <w:pPr>
              <w:jc w:val="both"/>
              <w:rPr>
                <w:color w:val="000000" w:themeColor="text1"/>
              </w:rPr>
            </w:pPr>
            <w:r w:rsidRPr="00022F01">
              <w:rPr>
                <w:color w:val="000000" w:themeColor="text1"/>
              </w:rPr>
              <w:t>a stavebním řádu a § 4 zákona č. 334/1992 Sb., o ochraně zemědělského půdního fondu. V případě realizace záborů zemědělského půdního fondu a vymezování nových zastavitelných ploch je doporučeno vymezovat tyto plochy takovým způsobem, aby docházelo k co nejnižší fragmentaci zemědělského půdního fondu. Důležité je především zamezit vzniku podměrečných ploch, které nejsou z hlediska dalšího zemědělského užívání účelně využitelné.</w:t>
            </w:r>
          </w:p>
          <w:p w:rsidR="00022F01" w:rsidRPr="00022F01" w:rsidRDefault="00022F01" w:rsidP="00022F01">
            <w:pPr>
              <w:jc w:val="both"/>
              <w:rPr>
                <w:color w:val="000000" w:themeColor="text1"/>
              </w:rPr>
            </w:pPr>
            <w:r w:rsidRPr="00022F01">
              <w:rPr>
                <w:color w:val="000000" w:themeColor="text1"/>
              </w:rPr>
              <w:t>Lesní porosty mají v rámci okrsku zcela dominantní roli. Lesy tvoří cca 1064 ha, což činí zhruba 92 % výměry celého okrsku. Z hlediska kategorizace mají nejvýraznější zastoupení lesy hospodářské, ve větší míře se zde také vyskytují lesy zvláštního určení. Z hlediska podrobnějšího popisu lesních ekosystému dominují hospodářské lesy jehličnaté. Klasifikace dle smíšenosti vykazuje zastoupení jehličnatých lesů téměř 91 %, smíšené porosty pak mají zastoupení zhruba 9 %. Z hlediska potenciální přirozené vegetace lze v území identifikovat oblast bučiny s kyčelnicí devítilistou. Zájmový okrsek se nachází ve čtvrtém – bukovém a pátém – jedlo-bukovém lesním vegetačním stupni.</w:t>
            </w:r>
          </w:p>
          <w:p w:rsidR="0045433E" w:rsidRPr="00110F9F" w:rsidRDefault="00022F01" w:rsidP="00022F01">
            <w:pPr>
              <w:jc w:val="both"/>
              <w:rPr>
                <w:color w:val="000000" w:themeColor="text1"/>
              </w:rPr>
            </w:pPr>
            <w:r w:rsidRPr="00022F01">
              <w:rPr>
                <w:color w:val="000000" w:themeColor="text1"/>
              </w:rPr>
              <w:t>V případě realizace záborů pozemků určených k plnění funkce lesa a vymezování nových zastavitelných ploch je doporučeno vymezovat tyto plochy takovým způsobem, aby docházelo k co nejnižší fragmentaci lesních porostů – pozemků určených k plnění funkce lesa. Důležité je především zamezit vzniku podměrečných ploch, které nejsou z hlediska dalšího hospodaření účelně využitelné a zároveň představují potenciální riziko z hlediska snížení jejich ekologické hodnoty.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>Podmínky pro zlepšení biodiverzity a ekologické stability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022F01" w:rsidRPr="00022F01" w:rsidRDefault="00022F01" w:rsidP="00022F01">
            <w:pPr>
              <w:jc w:val="both"/>
              <w:rPr>
                <w:color w:val="000000" w:themeColor="text1"/>
              </w:rPr>
            </w:pPr>
            <w:r w:rsidRPr="00022F01">
              <w:rPr>
                <w:color w:val="000000" w:themeColor="text1"/>
              </w:rPr>
              <w:t>Jedná se území ekologicky stabilní a relativně málo fragmentované z hlediska homogenních lesních porostů. Převážná část okrsku spadá do nadregionálního biocentra Peklo, kterým prochází migrační koridor Biotopu vybraných zvláště chráněných druhů velkých savců. Zachovat stávající stav.</w:t>
            </w:r>
          </w:p>
          <w:p w:rsidR="0045433E" w:rsidRPr="00110F9F" w:rsidRDefault="00022F01" w:rsidP="00022F01">
            <w:pPr>
              <w:jc w:val="both"/>
              <w:rPr>
                <w:color w:val="000000" w:themeColor="text1"/>
              </w:rPr>
            </w:pPr>
            <w:r w:rsidRPr="00022F01">
              <w:rPr>
                <w:color w:val="000000" w:themeColor="text1"/>
              </w:rPr>
              <w:t>Nadregionální biocentrum Peklo upravit dle ZÚR KHK a následně od něho vymezit nový systém lokálního ÚSES směrem do okrsku Česká Čermná-Nový Hrádek. Při vymezování ÚSES v ÚPD dbát na nejnovější metodická doporučení MŽP (zejména reprezentativnost a typ spojovaných cílových společenstev, pro který je ÚSES vymezován).</w:t>
            </w:r>
          </w:p>
        </w:tc>
      </w:tr>
      <w:tr w:rsidR="0045433E" w:rsidTr="00650D28">
        <w:trPr>
          <w:trHeight w:val="574"/>
        </w:trPr>
        <w:tc>
          <w:tcPr>
            <w:tcW w:w="26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 xml:space="preserve">Podmínky pro využití </w:t>
            </w:r>
            <w:proofErr w:type="spellStart"/>
            <w:r w:rsidRPr="0045433E">
              <w:rPr>
                <w:b/>
                <w:color w:val="000000" w:themeColor="text1"/>
                <w:sz w:val="24"/>
                <w:szCs w:val="24"/>
              </w:rPr>
              <w:t>brownfields</w:t>
            </w:r>
            <w:proofErr w:type="spellEnd"/>
            <w:r w:rsidRPr="0045433E">
              <w:rPr>
                <w:b/>
                <w:color w:val="000000" w:themeColor="text1"/>
                <w:sz w:val="24"/>
                <w:szCs w:val="24"/>
              </w:rPr>
              <w:t xml:space="preserve"> a míst se zvýšenou ekologickou zátěží</w:t>
            </w:r>
          </w:p>
        </w:tc>
        <w:tc>
          <w:tcPr>
            <w:tcW w:w="763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45433E" w:rsidRPr="00110F9F" w:rsidRDefault="00022F01" w:rsidP="00C05474">
            <w:pPr>
              <w:jc w:val="both"/>
              <w:rPr>
                <w:color w:val="000000" w:themeColor="text1"/>
              </w:rPr>
            </w:pPr>
            <w:r w:rsidRPr="00022F01">
              <w:rPr>
                <w:color w:val="000000" w:themeColor="text1"/>
              </w:rPr>
              <w:t>V okrsku nelze dle ÚAP ORP Náchod identifikovat žádné lokality s plochami starých ekologických zátěží. Lze konstatovat, že v rámci tohoto okrsku není nutno stanovovat podrobnější doporučení z hlediska starých ekologických zátěží.</w:t>
            </w:r>
            <w:r w:rsidR="000B6FFF">
              <w:rPr>
                <w:color w:val="000000" w:themeColor="text1"/>
              </w:rPr>
              <w:t xml:space="preserve"> </w:t>
            </w:r>
            <w:r w:rsidR="000B6FFF" w:rsidRPr="000B6FFF">
              <w:rPr>
                <w:color w:val="000000" w:themeColor="text1"/>
              </w:rPr>
              <w:t>Brownfieldy se v území nevyskytují.</w:t>
            </w:r>
            <w:bookmarkStart w:id="0" w:name="_GoBack"/>
            <w:bookmarkEnd w:id="0"/>
          </w:p>
        </w:tc>
      </w:tr>
    </w:tbl>
    <w:p w:rsidR="00710F9B" w:rsidRDefault="00710F9B" w:rsidP="00C05474">
      <w:pPr>
        <w:tabs>
          <w:tab w:val="left" w:pos="3330"/>
          <w:tab w:val="left" w:pos="3975"/>
        </w:tabs>
        <w:rPr>
          <w:b/>
          <w:color w:val="FFFFFF" w:themeColor="background1"/>
        </w:rPr>
      </w:pPr>
    </w:p>
    <w:p w:rsidR="00710F9B" w:rsidRDefault="00710F9B">
      <w:pPr>
        <w:rPr>
          <w:b/>
          <w:color w:val="FFFFFF" w:themeColor="background1"/>
        </w:rPr>
      </w:pPr>
      <w:r>
        <w:rPr>
          <w:b/>
          <w:color w:val="FFFFFF" w:themeColor="background1"/>
        </w:rPr>
        <w:br w:type="page"/>
      </w: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lastRenderedPageBreak/>
        <w:tab/>
      </w:r>
      <w:r>
        <w:rPr>
          <w:b/>
          <w:color w:val="FFFFFF" w:themeColor="background1"/>
          <w:sz w:val="36"/>
        </w:rPr>
        <w:t>RÁMCOVÁ DOPORUČENÍ PRO OPATŘENÍ</w:t>
      </w:r>
    </w:p>
    <w:p w:rsidR="0045433E" w:rsidRPr="008504A8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jc w:val="center"/>
        <w:rPr>
          <w:b/>
          <w:color w:val="FFFFFF" w:themeColor="background1"/>
          <w:sz w:val="32"/>
        </w:rPr>
      </w:pPr>
      <w:r>
        <w:rPr>
          <w:b/>
          <w:color w:val="FFFFFF" w:themeColor="background1"/>
          <w:sz w:val="32"/>
        </w:rPr>
        <w:t>(VEŘEJNÁ SPRÁVA, SPRÁVCI ÚZEMÍ, VLASTNÍCI)</w:t>
      </w: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2659"/>
        <w:gridCol w:w="7630"/>
      </w:tblGrid>
      <w:tr w:rsidR="0045433E" w:rsidTr="0045433E">
        <w:trPr>
          <w:trHeight w:val="513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zlepšení vodního režimu</w:t>
            </w:r>
          </w:p>
        </w:tc>
        <w:tc>
          <w:tcPr>
            <w:tcW w:w="7630" w:type="dxa"/>
            <w:vAlign w:val="center"/>
          </w:tcPr>
          <w:p w:rsidR="00022F01" w:rsidRPr="00022F01" w:rsidRDefault="00022F01" w:rsidP="00022F01">
            <w:pPr>
              <w:jc w:val="both"/>
              <w:rPr>
                <w:color w:val="000000" w:themeColor="text1"/>
              </w:rPr>
            </w:pPr>
            <w:r w:rsidRPr="00022F01">
              <w:rPr>
                <w:color w:val="000000" w:themeColor="text1"/>
              </w:rPr>
              <w:t xml:space="preserve">Zajistit ochranu fungující retence toků v sevřených údolích a realizovat dílčí opatření pro zlepšení </w:t>
            </w:r>
            <w:proofErr w:type="spellStart"/>
            <w:r w:rsidRPr="00022F01">
              <w:rPr>
                <w:color w:val="000000" w:themeColor="text1"/>
              </w:rPr>
              <w:t>hydromorfologické</w:t>
            </w:r>
            <w:proofErr w:type="spellEnd"/>
            <w:r w:rsidRPr="00022F01">
              <w:rPr>
                <w:color w:val="000000" w:themeColor="text1"/>
              </w:rPr>
              <w:t xml:space="preserve"> struktury toků. Dále chránit pramenné oblasti toků v rámci lesního komplexu.</w:t>
            </w:r>
          </w:p>
          <w:p w:rsidR="0045433E" w:rsidRPr="00E04F2D" w:rsidRDefault="00022F01" w:rsidP="00022F01">
            <w:pPr>
              <w:jc w:val="both"/>
              <w:rPr>
                <w:color w:val="000000" w:themeColor="text1"/>
              </w:rPr>
            </w:pPr>
            <w:r w:rsidRPr="00022F01">
              <w:rPr>
                <w:color w:val="000000" w:themeColor="text1"/>
              </w:rPr>
              <w:t>Kontrolovat hospodaření s odpadními vodami v osadě Krahulčí.</w:t>
            </w:r>
          </w:p>
        </w:tc>
      </w:tr>
      <w:tr w:rsidR="0045433E" w:rsidTr="0045433E">
        <w:trPr>
          <w:trHeight w:val="493"/>
        </w:trPr>
        <w:tc>
          <w:tcPr>
            <w:tcW w:w="2659" w:type="dxa"/>
            <w:vAlign w:val="center"/>
          </w:tcPr>
          <w:p w:rsidR="0045433E" w:rsidRPr="00E04F2D" w:rsidRDefault="0045433E" w:rsidP="0045433E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 xml:space="preserve">Doporučení pro zemědělství </w:t>
            </w:r>
          </w:p>
        </w:tc>
        <w:tc>
          <w:tcPr>
            <w:tcW w:w="7630" w:type="dxa"/>
            <w:vAlign w:val="center"/>
          </w:tcPr>
          <w:p w:rsidR="00022F01" w:rsidRDefault="00022F01" w:rsidP="00022F01">
            <w:pPr>
              <w:spacing w:after="120"/>
              <w:jc w:val="both"/>
            </w:pPr>
            <w:r>
              <w:t>Na základě výsledků analytické části týkající se zemědělského půdního fondu v zájmovém okrsku lze konstatovat, že nejsou z hlediska zemědělství a protierozní ochrany navržena žádná specifická protierozní opatření. Lze konstatovat, že je v rámci okrsku doporučeno klást důraz na dodržování pravidel protierozní ochrany, především z hlediska organizačních a agrotechnických protierozních opatření.</w:t>
            </w:r>
          </w:p>
          <w:p w:rsidR="0045433E" w:rsidRPr="00C05474" w:rsidRDefault="00022F01" w:rsidP="00022F01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eastAsia="cs-CZ"/>
              </w:rPr>
            </w:pPr>
            <w:r>
              <w:t>Z hlediska požadavků na realizaci podrobnějších protierozních opatření byl v rámci okrsku identifikován jeden půdní blok, u kterého je doporučeno provést zatravnění. Tyto půdní bloky jsou zřejmé z mapových příloh územní studie krajiny.</w:t>
            </w:r>
          </w:p>
        </w:tc>
      </w:tr>
      <w:tr w:rsidR="0045433E" w:rsidTr="0045433E">
        <w:trPr>
          <w:trHeight w:val="773"/>
        </w:trPr>
        <w:tc>
          <w:tcPr>
            <w:tcW w:w="2659" w:type="dxa"/>
            <w:vAlign w:val="center"/>
          </w:tcPr>
          <w:p w:rsidR="0045433E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lesní hospodářství</w:t>
            </w:r>
          </w:p>
        </w:tc>
        <w:tc>
          <w:tcPr>
            <w:tcW w:w="7630" w:type="dxa"/>
            <w:vAlign w:val="center"/>
          </w:tcPr>
          <w:p w:rsidR="00022F01" w:rsidRPr="00022F01" w:rsidRDefault="00022F01" w:rsidP="00022F01">
            <w:pPr>
              <w:jc w:val="both"/>
              <w:rPr>
                <w:color w:val="000000" w:themeColor="text1"/>
              </w:rPr>
            </w:pPr>
            <w:r w:rsidRPr="00022F01">
              <w:rPr>
                <w:color w:val="000000" w:themeColor="text1"/>
              </w:rPr>
              <w:t>V rámci nových výsadeb v okrsku je nutno respektovat stanovištní podmínky. Mezi doporučené dřeviny patří např. buk lesní, jedle bělokorá a smrk ztepilý.</w:t>
            </w:r>
          </w:p>
          <w:p w:rsidR="0045433E" w:rsidRPr="00E04F2D" w:rsidRDefault="00022F01" w:rsidP="00022F01">
            <w:pPr>
              <w:jc w:val="both"/>
              <w:rPr>
                <w:color w:val="000000" w:themeColor="text1"/>
              </w:rPr>
            </w:pPr>
            <w:r w:rsidRPr="00022F01">
              <w:rPr>
                <w:color w:val="000000" w:themeColor="text1"/>
              </w:rPr>
              <w:t>Z hlediska těžebně-dopravních technologií bylo v rámci okrsku identifikováno několik porostů, ve kterých je doporučeno aplikovat specifické těžebně-dopravní technologie. Tyto lesní porosty jsou zřejmé z mapových příloh územní studie krajiny.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tvorbu ekologicky stabilní krajiny</w:t>
            </w:r>
          </w:p>
        </w:tc>
        <w:tc>
          <w:tcPr>
            <w:tcW w:w="7630" w:type="dxa"/>
            <w:vAlign w:val="center"/>
          </w:tcPr>
          <w:p w:rsidR="0045433E" w:rsidRPr="00110F9F" w:rsidRDefault="00022F01" w:rsidP="003F2572">
            <w:pPr>
              <w:jc w:val="both"/>
              <w:rPr>
                <w:color w:val="000000" w:themeColor="text1"/>
              </w:rPr>
            </w:pPr>
            <w:r w:rsidRPr="00022F01">
              <w:rPr>
                <w:color w:val="000000" w:themeColor="text1"/>
              </w:rPr>
              <w:t xml:space="preserve">Jedná se o ekologicky stabilní území s převahou lesních pozemků v rámci nadregionálního biocentra Peklo. Zajistit hospodaření na lesních pozemcích ve smyslu podpory přirozené druhové skladby.    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prostupnost krajiny</w:t>
            </w:r>
          </w:p>
        </w:tc>
        <w:tc>
          <w:tcPr>
            <w:tcW w:w="7630" w:type="dxa"/>
            <w:vAlign w:val="center"/>
          </w:tcPr>
          <w:p w:rsidR="00022F01" w:rsidRDefault="001F6699" w:rsidP="00022F01">
            <w:pPr>
              <w:jc w:val="both"/>
              <w:rPr>
                <w:color w:val="000000" w:themeColor="text1"/>
              </w:rPr>
            </w:pPr>
            <w:r w:rsidRPr="001F6699">
              <w:rPr>
                <w:color w:val="000000" w:themeColor="text1"/>
              </w:rPr>
              <w:t xml:space="preserve">Migrační prostupnost </w:t>
            </w:r>
            <w:r>
              <w:rPr>
                <w:color w:val="000000" w:themeColor="text1"/>
              </w:rPr>
              <w:t>bioty</w:t>
            </w:r>
            <w:r w:rsidRPr="001F6699">
              <w:rPr>
                <w:color w:val="000000" w:themeColor="text1"/>
              </w:rPr>
              <w:t>:</w:t>
            </w:r>
            <w:r w:rsidR="00D13E1C">
              <w:rPr>
                <w:color w:val="000000" w:themeColor="text1"/>
              </w:rPr>
              <w:t xml:space="preserve"> </w:t>
            </w:r>
            <w:r w:rsidR="00C05474">
              <w:t xml:space="preserve"> </w:t>
            </w:r>
            <w:r w:rsidR="00022F01">
              <w:t xml:space="preserve"> N</w:t>
            </w:r>
            <w:r w:rsidR="00022F01" w:rsidRPr="00022F01">
              <w:rPr>
                <w:color w:val="000000" w:themeColor="text1"/>
              </w:rPr>
              <w:t>a vodním toku Olešenky se nalézá několik samovolně migračně prostupných vodohospodářských objektů</w:t>
            </w:r>
            <w:r w:rsidR="00710F9B">
              <w:rPr>
                <w:color w:val="000000" w:themeColor="text1"/>
              </w:rPr>
              <w:t>. Zachovat stávající stav</w:t>
            </w:r>
            <w:r w:rsidR="00022F01" w:rsidRPr="00022F01">
              <w:rPr>
                <w:color w:val="000000" w:themeColor="text1"/>
              </w:rPr>
              <w:t xml:space="preserve"> s ohledem na protiproudní migraci vodních živočichů.</w:t>
            </w:r>
            <w:r w:rsidR="00022F01">
              <w:rPr>
                <w:color w:val="000000" w:themeColor="text1"/>
              </w:rPr>
              <w:t xml:space="preserve"> Lesní komplex je </w:t>
            </w:r>
            <w:r w:rsidR="00710F9B">
              <w:rPr>
                <w:color w:val="000000" w:themeColor="text1"/>
              </w:rPr>
              <w:t>dostatečným</w:t>
            </w:r>
            <w:r w:rsidR="00022F01">
              <w:rPr>
                <w:color w:val="000000" w:themeColor="text1"/>
              </w:rPr>
              <w:t xml:space="preserve"> migračním území</w:t>
            </w:r>
            <w:r w:rsidR="00710F9B">
              <w:rPr>
                <w:color w:val="000000" w:themeColor="text1"/>
              </w:rPr>
              <w:t>m i</w:t>
            </w:r>
            <w:r w:rsidR="00022F01">
              <w:rPr>
                <w:color w:val="000000" w:themeColor="text1"/>
              </w:rPr>
              <w:t xml:space="preserve"> pro větší druhy zvěře.</w:t>
            </w:r>
          </w:p>
          <w:p w:rsidR="0045433E" w:rsidRPr="00110F9F" w:rsidRDefault="00D13E1C" w:rsidP="00022F01">
            <w:pPr>
              <w:jc w:val="both"/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>Lidská prostupnost</w:t>
            </w:r>
            <w:r w:rsidR="00A5523B">
              <w:rPr>
                <w:color w:val="000000" w:themeColor="text1"/>
              </w:rPr>
              <w:t>: P</w:t>
            </w:r>
            <w:r w:rsidR="00A5523B" w:rsidRPr="00A5523B">
              <w:rPr>
                <w:color w:val="000000" w:themeColor="text1"/>
              </w:rPr>
              <w:t>rostupnos</w:t>
            </w:r>
            <w:r w:rsidR="00022F01">
              <w:rPr>
                <w:color w:val="000000" w:themeColor="text1"/>
              </w:rPr>
              <w:t>t krajiny pro pěší velmi dobrá po systému turistických tras.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Ostatní doporučení</w:t>
            </w:r>
          </w:p>
        </w:tc>
        <w:tc>
          <w:tcPr>
            <w:tcW w:w="7630" w:type="dxa"/>
            <w:vAlign w:val="center"/>
          </w:tcPr>
          <w:p w:rsidR="00022F01" w:rsidRDefault="00643A91" w:rsidP="00022F01">
            <w:pPr>
              <w:jc w:val="both"/>
            </w:pPr>
            <w:r w:rsidRPr="00643A91">
              <w:t>Turistika</w:t>
            </w:r>
            <w:r w:rsidR="00A5523B">
              <w:t xml:space="preserve">: </w:t>
            </w:r>
            <w:r w:rsidR="00022F01">
              <w:t xml:space="preserve"> Zátěže přijatelné a sezónní. Stabilizovat stav.</w:t>
            </w:r>
          </w:p>
          <w:p w:rsidR="00022F01" w:rsidRDefault="00022F01" w:rsidP="00022F01">
            <w:pPr>
              <w:jc w:val="both"/>
            </w:pPr>
            <w:r>
              <w:t>K úvaze se dává posoudit možnosti, jak lépe využít souboru staveb Československého pohraničního opevnění 1936-38 k posílení turistického ruchu i prohloubení znalosti vlastní a evropské historie. Přitom eliminovat snahy o privatizaci pozemků navazujících na jednotlivé objekty.</w:t>
            </w:r>
          </w:p>
          <w:p w:rsidR="00872EF6" w:rsidRPr="003F2572" w:rsidRDefault="003F2572" w:rsidP="00022F01">
            <w:pPr>
              <w:jc w:val="both"/>
              <w:rPr>
                <w:i/>
              </w:rPr>
            </w:pPr>
            <w:r>
              <w:rPr>
                <w:color w:val="000000" w:themeColor="text1"/>
              </w:rPr>
              <w:t>Staré ekologické zátěže:</w:t>
            </w:r>
            <w:r w:rsidRPr="00B5480B">
              <w:rPr>
                <w:i/>
              </w:rPr>
              <w:t xml:space="preserve"> </w:t>
            </w:r>
            <w:r w:rsidR="00022F01">
              <w:rPr>
                <w:i/>
              </w:rPr>
              <w:t xml:space="preserve"> </w:t>
            </w:r>
            <w:r w:rsidR="00022F01" w:rsidRPr="00022F01">
              <w:t>Vzhledem ke skutečnosti, že v okrsku nebyly identifikovány žádné staré ekologické zátěže, není z tohoto hlediska nutno stanovovat žádné specifické doporučení</w:t>
            </w:r>
          </w:p>
        </w:tc>
      </w:tr>
    </w:tbl>
    <w:p w:rsidR="00280517" w:rsidRDefault="00280517" w:rsidP="00110F9F">
      <w:pPr>
        <w:rPr>
          <w:b/>
          <w:color w:val="FFFFFF" w:themeColor="background1"/>
        </w:rPr>
      </w:pPr>
    </w:p>
    <w:p w:rsidR="00280517" w:rsidRDefault="00280517">
      <w:pPr>
        <w:rPr>
          <w:b/>
          <w:color w:val="FFFFFF" w:themeColor="background1"/>
        </w:rPr>
      </w:pPr>
      <w:r>
        <w:rPr>
          <w:b/>
          <w:color w:val="FFFFFF" w:themeColor="background1"/>
        </w:rPr>
        <w:br w:type="page"/>
      </w: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lastRenderedPageBreak/>
        <w:tab/>
      </w:r>
      <w:r>
        <w:rPr>
          <w:b/>
          <w:color w:val="FFFFFF" w:themeColor="background1"/>
          <w:sz w:val="36"/>
        </w:rPr>
        <w:t>SCHÉMA KRAJINNÉHO OKRSKU</w:t>
      </w:r>
    </w:p>
    <w:p w:rsidR="0045433E" w:rsidRDefault="001C6A36" w:rsidP="00110F9F">
      <w:pPr>
        <w:rPr>
          <w:b/>
          <w:color w:val="FFFFFF" w:themeColor="background1"/>
        </w:rPr>
      </w:pPr>
      <w:r>
        <w:rPr>
          <w:b/>
          <w:noProof/>
          <w:color w:val="FFFFFF" w:themeColor="background1"/>
          <w:lang w:eastAsia="cs-CZ"/>
        </w:rPr>
        <w:drawing>
          <wp:inline distT="0" distB="0" distL="0" distR="0">
            <wp:extent cx="5760344" cy="4072888"/>
            <wp:effectExtent l="19050" t="19050" r="12065" b="23495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kica okr 03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344" cy="407288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>FOTODOKUMENTACE</w:t>
      </w:r>
    </w:p>
    <w:p w:rsidR="001F6699" w:rsidRDefault="00710F9B" w:rsidP="00710F9B">
      <w:pPr>
        <w:ind w:firstLine="708"/>
      </w:pPr>
      <w:r>
        <w:rPr>
          <w:sz w:val="18"/>
        </w:rPr>
        <w:t>Lesní komplex od obce Borová</w:t>
      </w:r>
    </w:p>
    <w:p w:rsidR="00710F9B" w:rsidRDefault="00710F9B" w:rsidP="00710F9B">
      <w:pPr>
        <w:jc w:val="center"/>
        <w:rPr>
          <w:sz w:val="18"/>
          <w:szCs w:val="18"/>
        </w:rPr>
      </w:pPr>
      <w:r>
        <w:rPr>
          <w:noProof/>
          <w:sz w:val="18"/>
          <w:szCs w:val="18"/>
          <w:lang w:eastAsia="cs-CZ"/>
        </w:rPr>
        <w:drawing>
          <wp:inline distT="0" distB="0" distL="0" distR="0">
            <wp:extent cx="4810125" cy="3607593"/>
            <wp:effectExtent l="19050" t="19050" r="9525" b="1206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orová pohled NC Peklo (3)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6327" cy="361974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710F9B" w:rsidSect="00B11E1E"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9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0509B" w:rsidRDefault="0050509B" w:rsidP="00225455">
      <w:pPr>
        <w:spacing w:after="0" w:line="240" w:lineRule="auto"/>
      </w:pPr>
      <w:r>
        <w:separator/>
      </w:r>
    </w:p>
  </w:endnote>
  <w:endnote w:type="continuationSeparator" w:id="0">
    <w:p w:rsidR="0050509B" w:rsidRDefault="0050509B" w:rsidP="002254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378390313"/>
      <w:docPartObj>
        <w:docPartGallery w:val="Page Numbers (Bottom of Page)"/>
        <w:docPartUnique/>
      </w:docPartObj>
    </w:sdtPr>
    <w:sdtEndPr/>
    <w:sdtContent>
      <w:p w:rsidR="00B11E1E" w:rsidRDefault="00B11E1E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022FB">
          <w:rPr>
            <w:noProof/>
          </w:rPr>
          <w:t>4</w:t>
        </w:r>
        <w:r>
          <w:fldChar w:fldCharType="end"/>
        </w:r>
      </w:p>
    </w:sdtContent>
  </w:sdt>
  <w:p w:rsidR="00CB0303" w:rsidRPr="00424EE5" w:rsidRDefault="00CB0303" w:rsidP="00CB0303">
    <w:pPr>
      <w:pStyle w:val="Zpat"/>
      <w:jc w:val="center"/>
      <w:rPr>
        <w:b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1E1E" w:rsidRPr="00424EE5" w:rsidRDefault="00B11E1E" w:rsidP="00B11E1E">
    <w:pPr>
      <w:pStyle w:val="Zpat"/>
      <w:jc w:val="center"/>
      <w:rPr>
        <w:b/>
      </w:rPr>
    </w:pPr>
    <w:r w:rsidRPr="00280C8B">
      <w:rPr>
        <w:b/>
        <w:bCs/>
        <w:noProof/>
        <w:spacing w:val="30"/>
        <w:sz w:val="40"/>
        <w:szCs w:val="40"/>
        <w:highlight w:val="yellow"/>
        <w:lang w:eastAsia="cs-CZ"/>
      </w:rPr>
      <w:drawing>
        <wp:anchor distT="0" distB="0" distL="114300" distR="114300" simplePos="0" relativeHeight="251668480" behindDoc="0" locked="0" layoutInCell="1" allowOverlap="1" wp14:anchorId="30D00F12" wp14:editId="38DEEAD9">
          <wp:simplePos x="0" y="0"/>
          <wp:positionH relativeFrom="column">
            <wp:posOffset>-364490</wp:posOffset>
          </wp:positionH>
          <wp:positionV relativeFrom="paragraph">
            <wp:posOffset>-104775</wp:posOffset>
          </wp:positionV>
          <wp:extent cx="1139190" cy="676208"/>
          <wp:effectExtent l="0" t="0" r="3810" b="0"/>
          <wp:wrapNone/>
          <wp:docPr id="1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9190" cy="676208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  <w:r>
      <w:tab/>
      <w:t xml:space="preserve">   </w:t>
    </w:r>
    <w:r>
      <w:fldChar w:fldCharType="begin"/>
    </w:r>
    <w:r>
      <w:instrText>PAGE   \* MERGEFORMAT</w:instrText>
    </w:r>
    <w:r>
      <w:fldChar w:fldCharType="separate"/>
    </w:r>
    <w:r w:rsidR="002022FB">
      <w:rPr>
        <w:noProof/>
      </w:rPr>
      <w:t>1</w:t>
    </w:r>
    <w:r>
      <w:fldChar w:fldCharType="end"/>
    </w:r>
  </w:p>
  <w:p w:rsidR="00B11E1E" w:rsidRDefault="00B11E1E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0509B" w:rsidRDefault="0050509B" w:rsidP="00225455">
      <w:pPr>
        <w:spacing w:after="0" w:line="240" w:lineRule="auto"/>
      </w:pPr>
      <w:r>
        <w:separator/>
      </w:r>
    </w:p>
  </w:footnote>
  <w:footnote w:type="continuationSeparator" w:id="0">
    <w:p w:rsidR="0050509B" w:rsidRDefault="0050509B" w:rsidP="002254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1E1E" w:rsidRDefault="00B11E1E" w:rsidP="00B11E1E">
    <w:pPr>
      <w:pStyle w:val="Zhlav"/>
    </w:pPr>
    <w:r>
      <w:rPr>
        <w:noProof/>
        <w:lang w:eastAsia="cs-CZ"/>
      </w:rPr>
      <w:drawing>
        <wp:anchor distT="0" distB="0" distL="114300" distR="114300" simplePos="0" relativeHeight="251666432" behindDoc="0" locked="0" layoutInCell="1" allowOverlap="1" wp14:anchorId="0125993B" wp14:editId="1A742A2D">
          <wp:simplePos x="0" y="0"/>
          <wp:positionH relativeFrom="column">
            <wp:posOffset>3413760</wp:posOffset>
          </wp:positionH>
          <wp:positionV relativeFrom="paragraph">
            <wp:posOffset>-142875</wp:posOffset>
          </wp:positionV>
          <wp:extent cx="2705100" cy="593090"/>
          <wp:effectExtent l="0" t="0" r="0" b="0"/>
          <wp:wrapNone/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MMR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05100" cy="5930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cs-CZ"/>
      </w:rPr>
      <w:drawing>
        <wp:anchor distT="0" distB="0" distL="114300" distR="114300" simplePos="0" relativeHeight="251665408" behindDoc="0" locked="0" layoutInCell="1" allowOverlap="1" wp14:anchorId="7582CD99" wp14:editId="36165657">
          <wp:simplePos x="0" y="0"/>
          <wp:positionH relativeFrom="column">
            <wp:posOffset>-364490</wp:posOffset>
          </wp:positionH>
          <wp:positionV relativeFrom="paragraph">
            <wp:posOffset>-195580</wp:posOffset>
          </wp:positionV>
          <wp:extent cx="3333750" cy="643890"/>
          <wp:effectExtent l="0" t="0" r="0" b="3810"/>
          <wp:wrapNone/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U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6438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B11E1E" w:rsidRDefault="00B11E1E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C86106"/>
    <w:multiLevelType w:val="hybridMultilevel"/>
    <w:tmpl w:val="D56AE0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6F91B74"/>
    <w:multiLevelType w:val="hybridMultilevel"/>
    <w:tmpl w:val="C7A830B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9703179"/>
    <w:multiLevelType w:val="hybridMultilevel"/>
    <w:tmpl w:val="7DE661B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5783D33"/>
    <w:multiLevelType w:val="hybridMultilevel"/>
    <w:tmpl w:val="23BAE6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4C1293E"/>
    <w:multiLevelType w:val="hybridMultilevel"/>
    <w:tmpl w:val="C6D0B5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049664E"/>
    <w:multiLevelType w:val="hybridMultilevel"/>
    <w:tmpl w:val="3970FC4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5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A6C49"/>
    <w:rsid w:val="00022F01"/>
    <w:rsid w:val="000310CC"/>
    <w:rsid w:val="000B6FFF"/>
    <w:rsid w:val="00110F9F"/>
    <w:rsid w:val="00167E99"/>
    <w:rsid w:val="001838A2"/>
    <w:rsid w:val="001B77AA"/>
    <w:rsid w:val="001C6A36"/>
    <w:rsid w:val="001D6E12"/>
    <w:rsid w:val="001F6699"/>
    <w:rsid w:val="002022FB"/>
    <w:rsid w:val="00225455"/>
    <w:rsid w:val="00280517"/>
    <w:rsid w:val="002B1DD1"/>
    <w:rsid w:val="002C3D40"/>
    <w:rsid w:val="002C63E1"/>
    <w:rsid w:val="00314937"/>
    <w:rsid w:val="003F2572"/>
    <w:rsid w:val="004010D2"/>
    <w:rsid w:val="00424EE5"/>
    <w:rsid w:val="0045433E"/>
    <w:rsid w:val="00454853"/>
    <w:rsid w:val="0050509B"/>
    <w:rsid w:val="00567DCD"/>
    <w:rsid w:val="00571312"/>
    <w:rsid w:val="00643A91"/>
    <w:rsid w:val="006B1400"/>
    <w:rsid w:val="006B1F08"/>
    <w:rsid w:val="007075BE"/>
    <w:rsid w:val="00710F9B"/>
    <w:rsid w:val="007E3AD3"/>
    <w:rsid w:val="008423A5"/>
    <w:rsid w:val="008504A8"/>
    <w:rsid w:val="00872EF6"/>
    <w:rsid w:val="00892855"/>
    <w:rsid w:val="008962D5"/>
    <w:rsid w:val="008A1279"/>
    <w:rsid w:val="008A6C49"/>
    <w:rsid w:val="00925AC8"/>
    <w:rsid w:val="009C2DF7"/>
    <w:rsid w:val="00A5523B"/>
    <w:rsid w:val="00A6457F"/>
    <w:rsid w:val="00A7327C"/>
    <w:rsid w:val="00A7612D"/>
    <w:rsid w:val="00AE4076"/>
    <w:rsid w:val="00B11E1E"/>
    <w:rsid w:val="00B16528"/>
    <w:rsid w:val="00B77AAC"/>
    <w:rsid w:val="00BB33AE"/>
    <w:rsid w:val="00BC7F33"/>
    <w:rsid w:val="00C05474"/>
    <w:rsid w:val="00C91511"/>
    <w:rsid w:val="00CB0303"/>
    <w:rsid w:val="00D13E1C"/>
    <w:rsid w:val="00D30FEA"/>
    <w:rsid w:val="00D75D6B"/>
    <w:rsid w:val="00D93429"/>
    <w:rsid w:val="00DB4C44"/>
    <w:rsid w:val="00DE761B"/>
    <w:rsid w:val="00E04F2D"/>
    <w:rsid w:val="00E4044E"/>
    <w:rsid w:val="00E75929"/>
    <w:rsid w:val="00E81D5A"/>
    <w:rsid w:val="00EB24B2"/>
    <w:rsid w:val="00EE65C2"/>
    <w:rsid w:val="00F62E80"/>
    <w:rsid w:val="00F82B90"/>
    <w:rsid w:val="00FE43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42333F0"/>
  <w15:chartTrackingRefBased/>
  <w15:docId w15:val="{3A4E06FF-C2C9-4823-A22C-A2E79E619D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A7327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2254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25455"/>
  </w:style>
  <w:style w:type="paragraph" w:styleId="Zpat">
    <w:name w:val="footer"/>
    <w:basedOn w:val="Normln"/>
    <w:link w:val="ZpatChar"/>
    <w:uiPriority w:val="99"/>
    <w:unhideWhenUsed/>
    <w:rsid w:val="002254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25455"/>
  </w:style>
  <w:style w:type="paragraph" w:styleId="Odstavecseseznamem">
    <w:name w:val="List Paragraph"/>
    <w:basedOn w:val="Normln"/>
    <w:uiPriority w:val="34"/>
    <w:qFormat/>
    <w:rsid w:val="00872EF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2BA8680-1B9C-49DF-ADB9-961F872401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5</Pages>
  <Words>1337</Words>
  <Characters>7893</Characters>
  <Application>Microsoft Office Word</Application>
  <DocSecurity>0</DocSecurity>
  <Lines>65</Lines>
  <Paragraphs>18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Černý</dc:creator>
  <cp:keywords/>
  <dc:description/>
  <cp:lastModifiedBy>Smejtek Lubor (MHMP, OCP)</cp:lastModifiedBy>
  <cp:revision>8</cp:revision>
  <dcterms:created xsi:type="dcterms:W3CDTF">2019-06-17T17:06:00Z</dcterms:created>
  <dcterms:modified xsi:type="dcterms:W3CDTF">2019-06-25T21:12:00Z</dcterms:modified>
</cp:coreProperties>
</file>